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C78BDC6" w:rsidR="00F00116" w:rsidRPr="00CC3A53" w:rsidRDefault="00F00116" w:rsidP="001B39C3">
      <w:pPr>
        <w:rPr>
          <w:rFonts w:cs="Poppins"/>
          <w:color w:val="000000"/>
          <w:lang w:val="en-GB"/>
        </w:rPr>
      </w:pPr>
    </w:p>
    <w:p w14:paraId="549E248D" w14:textId="522997AC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n-GB"/>
        </w:rPr>
      </w:pPr>
      <w:r>
        <w:rPr>
          <w:rFonts w:cs="Poppins"/>
          <w:noProof/>
          <w:lang w:val="en-GB"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CC3A53">
        <w:rPr>
          <w:rFonts w:cs="Poppins"/>
          <w:lang w:val="en-GB"/>
        </w:rPr>
        <w:br w:type="textWrapping" w:clear="all"/>
      </w:r>
    </w:p>
    <w:p w14:paraId="51ED0F23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en-GB"/>
        </w:rPr>
      </w:pPr>
    </w:p>
    <w:p w14:paraId="7BBF09BF" w14:textId="77777777" w:rsidR="00F70E96" w:rsidRDefault="00F70E96" w:rsidP="00F70E96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bookmarkStart w:id="0" w:name="_Hlk218674728"/>
      <w:bookmarkStart w:id="1" w:name="_Hlk216395487"/>
      <w:bookmarkStart w:id="2" w:name="_Hlk216394909"/>
      <w:bookmarkStart w:id="3" w:name="_Hlk213754566"/>
      <w:bookmarkStart w:id="4" w:name="OLE_LINK3"/>
      <w:bookmarkStart w:id="5" w:name="OLE_LINK4"/>
      <w:r>
        <w:rPr>
          <w:rFonts w:cs="Poppins"/>
          <w:i/>
          <w:color w:val="595959" w:themeColor="text1" w:themeTint="A6"/>
          <w:sz w:val="28"/>
          <w:szCs w:val="24"/>
        </w:rPr>
        <w:t>Cyfrowa Transformacja dla Dostępnej A</w:t>
      </w:r>
      <w:r>
        <w:rPr>
          <w:rFonts w:cs="Poppins"/>
          <w:i/>
          <w:iCs/>
          <w:color w:val="595959" w:themeColor="text1" w:themeTint="A6"/>
          <w:sz w:val="28"/>
          <w:szCs w:val="24"/>
        </w:rPr>
        <w:t>groturystyki</w:t>
      </w:r>
      <w:r>
        <w:rPr>
          <w:rFonts w:cs="Poppins"/>
          <w:color w:val="595959" w:themeColor="text1" w:themeTint="A6"/>
          <w:sz w:val="28"/>
          <w:szCs w:val="24"/>
        </w:rPr>
        <w:t xml:space="preserve"> </w:t>
      </w:r>
    </w:p>
    <w:p w14:paraId="6AE5E7CF" w14:textId="77777777" w:rsidR="00F70E96" w:rsidRDefault="00F70E96" w:rsidP="00F70E96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bookmarkStart w:id="6" w:name="_Hlk218674738"/>
      <w:bookmarkEnd w:id="0"/>
      <w:r>
        <w:rPr>
          <w:color w:val="595959" w:themeColor="text1" w:themeTint="A6"/>
          <w:sz w:val="28"/>
          <w:szCs w:val="24"/>
        </w:rPr>
        <w:t>Nr projektu</w:t>
      </w:r>
      <w:bookmarkEnd w:id="6"/>
      <w:r>
        <w:rPr>
          <w:color w:val="595959" w:themeColor="text1" w:themeTint="A6"/>
          <w:sz w:val="28"/>
          <w:szCs w:val="24"/>
        </w:rPr>
        <w:t xml:space="preserve"> 101167990</w:t>
      </w:r>
    </w:p>
    <w:p w14:paraId="10FAE11F" w14:textId="77777777" w:rsidR="00F70E96" w:rsidRDefault="00F70E96" w:rsidP="00F70E96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</w:p>
    <w:p w14:paraId="039B0B8D" w14:textId="77777777" w:rsidR="00F70E96" w:rsidRDefault="00F70E96" w:rsidP="00F70E96">
      <w:pPr>
        <w:ind w:firstLine="0"/>
        <w:jc w:val="center"/>
        <w:rPr>
          <w:rFonts w:cs="Poppins"/>
          <w:b/>
          <w:sz w:val="36"/>
          <w:szCs w:val="24"/>
        </w:rPr>
      </w:pPr>
      <w:r>
        <w:rPr>
          <w:b/>
          <w:sz w:val="36"/>
          <w:szCs w:val="24"/>
        </w:rPr>
        <w:t xml:space="preserve">D3.1 </w:t>
      </w:r>
      <w:r>
        <w:rPr>
          <w:rFonts w:cs="Poppins"/>
          <w:b/>
          <w:sz w:val="36"/>
          <w:szCs w:val="24"/>
        </w:rPr>
        <w:t>Pakiet szkoleniowy dla trenerów</w:t>
      </w:r>
      <w:r>
        <w:rPr>
          <w:rFonts w:cs="Poppins"/>
          <w:b/>
          <w:sz w:val="36"/>
          <w:szCs w:val="24"/>
        </w:rPr>
        <w:br/>
        <w:t>Train the Trainer Toolkit</w:t>
      </w:r>
    </w:p>
    <w:p w14:paraId="6E16D6EB" w14:textId="77777777" w:rsidR="00F70E96" w:rsidRDefault="00F70E96" w:rsidP="00F70E96">
      <w:pPr>
        <w:ind w:firstLine="0"/>
        <w:jc w:val="center"/>
        <w:rPr>
          <w:rFonts w:cs="Poppins"/>
          <w:bCs/>
          <w:sz w:val="32"/>
          <w:szCs w:val="32"/>
          <w:lang w:val="pl-PL"/>
        </w:rPr>
      </w:pPr>
      <w:r>
        <w:rPr>
          <w:rFonts w:cs="Poppins"/>
          <w:sz w:val="32"/>
          <w:szCs w:val="32"/>
          <w:lang w:val="pl-PL"/>
        </w:rPr>
        <w:t>Moduł 2: Rozwiązania cyfrowe zwiększające dostępność</w:t>
      </w:r>
    </w:p>
    <w:bookmarkEnd w:id="1"/>
    <w:bookmarkEnd w:id="2"/>
    <w:bookmarkEnd w:id="3"/>
    <w:p w14:paraId="7D3FE623" w14:textId="77777777" w:rsidR="00F70E96" w:rsidRPr="00F70E96" w:rsidRDefault="00F70E96" w:rsidP="00F70E96">
      <w:pPr>
        <w:spacing w:line="276" w:lineRule="auto"/>
        <w:ind w:firstLine="0"/>
        <w:jc w:val="center"/>
        <w:rPr>
          <w:rFonts w:cs="Poppins"/>
          <w:b/>
          <w:bCs/>
          <w:color w:val="3E762A"/>
          <w:sz w:val="28"/>
          <w:szCs w:val="28"/>
          <w:lang w:val="pl-PL"/>
        </w:rPr>
      </w:pPr>
      <w:r>
        <w:rPr>
          <w:rFonts w:cs="Poppins"/>
          <w:bCs/>
          <w:sz w:val="28"/>
          <w:szCs w:val="28"/>
          <w:lang w:val="pl-PL"/>
        </w:rPr>
        <w:t xml:space="preserve">- </w:t>
      </w:r>
      <w:r w:rsidRPr="00830F2E">
        <w:rPr>
          <w:rFonts w:cs="Poppins"/>
          <w:bCs/>
          <w:sz w:val="28"/>
          <w:szCs w:val="28"/>
          <w:lang w:val="pl-PL"/>
        </w:rPr>
        <w:t>Na</w:t>
      </w:r>
      <w:r w:rsidRPr="00F70E96">
        <w:rPr>
          <w:rFonts w:cs="Poppins"/>
          <w:bCs/>
          <w:sz w:val="28"/>
          <w:szCs w:val="28"/>
          <w:lang w:val="pl-PL"/>
        </w:rPr>
        <w:t>wigacja audio po terenie obiektu za pomocą NFC</w:t>
      </w:r>
    </w:p>
    <w:p w14:paraId="0DD7F010" w14:textId="33950D78" w:rsidR="007327DF" w:rsidRPr="00F70E96" w:rsidRDefault="00BA5329" w:rsidP="007327DF">
      <w:pPr>
        <w:ind w:firstLine="0"/>
        <w:jc w:val="center"/>
        <w:rPr>
          <w:rFonts w:cs="Poppins"/>
          <w:b/>
          <w:bCs/>
          <w:sz w:val="28"/>
          <w:szCs w:val="28"/>
          <w:lang w:val="pl-PL"/>
        </w:rPr>
      </w:pPr>
      <w:r w:rsidRPr="00F70E96">
        <w:rPr>
          <w:rFonts w:cs="Poppins"/>
          <w:bCs/>
          <w:sz w:val="28"/>
          <w:szCs w:val="28"/>
          <w:lang w:val="pl-PL"/>
        </w:rPr>
        <w:t>L</w:t>
      </w:r>
      <w:r w:rsidR="007327DF" w:rsidRPr="00F70E96">
        <w:rPr>
          <w:rFonts w:cs="Poppins"/>
          <w:bCs/>
          <w:sz w:val="28"/>
          <w:szCs w:val="28"/>
          <w:lang w:val="pl-PL"/>
        </w:rPr>
        <w:t>ista kontrolna</w:t>
      </w:r>
    </w:p>
    <w:p w14:paraId="0AC205F0" w14:textId="77777777" w:rsidR="007327DF" w:rsidRPr="007327DF" w:rsidRDefault="007327DF" w:rsidP="00146A1B">
      <w:pPr>
        <w:spacing w:before="0" w:after="0"/>
        <w:ind w:firstLine="0"/>
        <w:jc w:val="center"/>
        <w:rPr>
          <w:rFonts w:cs="Poppins"/>
          <w:bCs/>
          <w:sz w:val="36"/>
          <w:szCs w:val="24"/>
          <w:lang w:val="pl-PL"/>
        </w:rPr>
      </w:pPr>
    </w:p>
    <w:p w14:paraId="2BADBDDA" w14:textId="77777777" w:rsidR="00A13208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pl-PL"/>
        </w:rPr>
      </w:pPr>
      <w:bookmarkStart w:id="7" w:name="_Toc183511818"/>
      <w:bookmarkEnd w:id="4"/>
      <w:bookmarkEnd w:id="5"/>
    </w:p>
    <w:p w14:paraId="1775852F" w14:textId="77777777" w:rsidR="0080112D" w:rsidRDefault="0080112D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pl-PL"/>
        </w:rPr>
      </w:pPr>
    </w:p>
    <w:p w14:paraId="11306DCF" w14:textId="77777777" w:rsidR="0080112D" w:rsidRPr="009860E8" w:rsidRDefault="0080112D" w:rsidP="0080112D">
      <w:pPr>
        <w:spacing w:line="276" w:lineRule="auto"/>
        <w:rPr>
          <w:rFonts w:cs="Poppins"/>
          <w:b/>
          <w:bCs/>
          <w:color w:val="3E762A"/>
        </w:rPr>
      </w:pPr>
      <w:r>
        <w:rPr>
          <w:b/>
          <w:bCs/>
          <w:color w:val="3E762A"/>
        </w:rPr>
        <w:lastRenderedPageBreak/>
        <w:t>Zastrzeżenie</w:t>
      </w:r>
    </w:p>
    <w:p w14:paraId="09F14DB5" w14:textId="77777777" w:rsidR="0080112D" w:rsidRPr="00450417" w:rsidRDefault="0080112D" w:rsidP="0080112D">
      <w:pPr>
        <w:spacing w:line="276" w:lineRule="auto"/>
        <w:rPr>
          <w:rFonts w:cs="Poppins"/>
          <w:i/>
          <w:iCs/>
          <w:color w:val="000000"/>
        </w:rPr>
      </w:pPr>
      <w:bookmarkStart w:id="8" w:name="_Hlk218685612"/>
      <w:r w:rsidRPr="00B50BDC">
        <w:rPr>
          <w:i/>
          <w:iCs/>
        </w:rPr>
        <w:t>Sfinansowane ze środków UE. Wyrażone poglądy i opinie są jedynie opiniami autora lub autorów i niekoniecznie odzwierciedlają poglądy i opinie Unii Europejskiej lub Agencji Wykonawczej Europejskiej Rady ds. Innowacji i ds. MŚP (EISMEA). Unia Europejska ani EISMEA nie ponoszą za nie odpowiedzialności.</w:t>
      </w:r>
      <w:bookmarkEnd w:id="8"/>
    </w:p>
    <w:p w14:paraId="486E6C1A" w14:textId="77777777" w:rsidR="0080112D" w:rsidRPr="0080112D" w:rsidRDefault="0080112D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bookmarkEnd w:id="7"/>
    <w:p w14:paraId="6B8A9DC6" w14:textId="77777777" w:rsidR="0080112D" w:rsidRDefault="0080112D">
      <w:pPr>
        <w:spacing w:before="0" w:after="0" w:line="240" w:lineRule="auto"/>
        <w:ind w:firstLine="0"/>
        <w:jc w:val="left"/>
        <w:rPr>
          <w:rFonts w:eastAsiaTheme="majorEastAsia" w:cstheme="majorBidi"/>
          <w:b/>
          <w:color w:val="3E762A"/>
          <w:kern w:val="2"/>
          <w:sz w:val="28"/>
          <w:szCs w:val="40"/>
          <w14:ligatures w14:val="standardContextual"/>
        </w:rPr>
      </w:pPr>
      <w:r>
        <w:br w:type="page"/>
      </w:r>
    </w:p>
    <w:p w14:paraId="55E468AA" w14:textId="1DA55A6C" w:rsidR="00BA5329" w:rsidRPr="00F97A4B" w:rsidRDefault="00BA5329" w:rsidP="00BA5329">
      <w:pPr>
        <w:pStyle w:val="Nagwek1"/>
        <w:numPr>
          <w:ilvl w:val="0"/>
          <w:numId w:val="4"/>
        </w:numPr>
        <w:spacing w:line="276" w:lineRule="auto"/>
        <w:ind w:left="357" w:hanging="357"/>
      </w:pPr>
      <w:r>
        <w:lastRenderedPageBreak/>
        <w:t xml:space="preserve">Lista kontrolna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:rsidRPr="00F70E96" w14:paraId="33F37897" w14:textId="77777777" w:rsidTr="00A13208">
        <w:tc>
          <w:tcPr>
            <w:tcW w:w="5382" w:type="dxa"/>
            <w:shd w:val="clear" w:color="auto" w:fill="3E762A"/>
            <w:vAlign w:val="center"/>
          </w:tcPr>
          <w:p w14:paraId="41AAD391" w14:textId="47C2484B" w:rsidR="00A13208" w:rsidRPr="00F70E96" w:rsidRDefault="00F70E96" w:rsidP="00A13208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F70E96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Pozycja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06E5DD79" w14:textId="19DC0E55" w:rsidR="00A13208" w:rsidRPr="00F70E96" w:rsidRDefault="007327DF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F70E96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Tak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518344CE" w14:textId="46A85D66" w:rsidR="00A13208" w:rsidRPr="00F70E96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F70E96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N</w:t>
            </w:r>
            <w:r w:rsidR="007327DF" w:rsidRPr="00F70E96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ie</w:t>
            </w:r>
          </w:p>
        </w:tc>
      </w:tr>
      <w:tr w:rsidR="00A13208" w:rsidRPr="00F70E96" w14:paraId="41D25338" w14:textId="77777777" w:rsidTr="00A13208">
        <w:tc>
          <w:tcPr>
            <w:tcW w:w="5382" w:type="dxa"/>
          </w:tcPr>
          <w:p w14:paraId="1E6605F6" w14:textId="462CAB3E" w:rsidR="00A13208" w:rsidRPr="00F70E96" w:rsidRDefault="007327DF" w:rsidP="00F724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F70E96">
              <w:rPr>
                <w:rFonts w:cs="Poppins"/>
                <w:sz w:val="20"/>
                <w:szCs w:val="20"/>
                <w:lang w:val="pl-PL"/>
              </w:rPr>
              <w:t xml:space="preserve">Na mapie obiektu zaznaczono wszystkie planowane lokalizacje </w:t>
            </w:r>
            <w:proofErr w:type="spellStart"/>
            <w:r w:rsidRPr="00F70E96">
              <w:rPr>
                <w:rFonts w:cs="Poppins"/>
                <w:sz w:val="20"/>
                <w:szCs w:val="20"/>
                <w:lang w:val="pl-PL"/>
              </w:rPr>
              <w:t>tagów</w:t>
            </w:r>
            <w:proofErr w:type="spellEnd"/>
            <w:r w:rsidRPr="00F70E96">
              <w:rPr>
                <w:rFonts w:cs="Poppins"/>
                <w:sz w:val="20"/>
                <w:szCs w:val="20"/>
                <w:lang w:val="pl-PL"/>
              </w:rPr>
              <w:t xml:space="preserve"> NFC.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9F1613E" w14:textId="78244746" w:rsidR="00A13208" w:rsidRPr="00F70E96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F70E9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AFF5E52" w14:textId="6F189FF5" w:rsidR="00A13208" w:rsidRPr="00F70E96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F70E9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A13208" w:rsidRPr="00F70E96" w14:paraId="4AA98DB3" w14:textId="77777777" w:rsidTr="00A13208">
        <w:tc>
          <w:tcPr>
            <w:tcW w:w="5382" w:type="dxa"/>
          </w:tcPr>
          <w:p w14:paraId="3CCF669B" w14:textId="6ED918EB" w:rsidR="00A13208" w:rsidRPr="00F70E96" w:rsidRDefault="007327DF" w:rsidP="00F724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F70E96">
              <w:rPr>
                <w:rFonts w:cs="Poppins"/>
                <w:sz w:val="20"/>
                <w:szCs w:val="20"/>
                <w:lang w:val="pl-PL"/>
              </w:rPr>
              <w:t xml:space="preserve">Wszystkie </w:t>
            </w:r>
            <w:proofErr w:type="spellStart"/>
            <w:r w:rsidRPr="00F70E96">
              <w:rPr>
                <w:rFonts w:cs="Poppins"/>
                <w:sz w:val="20"/>
                <w:szCs w:val="20"/>
                <w:lang w:val="pl-PL"/>
              </w:rPr>
              <w:t>tagi</w:t>
            </w:r>
            <w:proofErr w:type="spellEnd"/>
            <w:r w:rsidRPr="00F70E96">
              <w:rPr>
                <w:rFonts w:cs="Poppins"/>
                <w:sz w:val="20"/>
                <w:szCs w:val="20"/>
                <w:lang w:val="pl-PL"/>
              </w:rPr>
              <w:t xml:space="preserve"> są zaprogramowane przy użyciu łączy HTTPS przechowywanych na serwerze UE.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7E6006A" w14:textId="07CA883B" w:rsidR="00A13208" w:rsidRPr="00F70E96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F70E9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7BA02B49" w14:textId="4647A4C3" w:rsidR="00A13208" w:rsidRPr="00F70E96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F70E9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A13208" w:rsidRPr="00F70E96" w14:paraId="0C341CBE" w14:textId="77777777" w:rsidTr="00A13208">
        <w:tc>
          <w:tcPr>
            <w:tcW w:w="5382" w:type="dxa"/>
          </w:tcPr>
          <w:p w14:paraId="65ADE15E" w14:textId="0DDEC801" w:rsidR="00A13208" w:rsidRPr="00F70E96" w:rsidRDefault="007327DF" w:rsidP="00F724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F70E96">
              <w:rPr>
                <w:rFonts w:cs="Poppins"/>
                <w:sz w:val="20"/>
                <w:szCs w:val="20"/>
                <w:lang w:val="pl-PL"/>
              </w:rPr>
              <w:t xml:space="preserve">W każdym pliku audio zastosowano prosty język </w:t>
            </w:r>
            <w:r w:rsidR="00BA5329" w:rsidRPr="00F70E96">
              <w:rPr>
                <w:rFonts w:cs="Poppins"/>
                <w:sz w:val="20"/>
                <w:szCs w:val="20"/>
                <w:lang w:val="pl-PL"/>
              </w:rPr>
              <w:t xml:space="preserve">a </w:t>
            </w:r>
            <w:r w:rsidRPr="00F70E96">
              <w:rPr>
                <w:rFonts w:cs="Poppins"/>
                <w:sz w:val="20"/>
                <w:szCs w:val="20"/>
                <w:lang w:val="pl-PL"/>
              </w:rPr>
              <w:t>komunikat trwa mniej niż trzydzieści sekund.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BB0301" w14:textId="7DF492CC" w:rsidR="00A13208" w:rsidRPr="00F70E96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F70E9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AABCF14" w14:textId="1B2BF09C" w:rsidR="00A13208" w:rsidRPr="00F70E96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F70E9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72487" w:rsidRPr="00F70E96" w14:paraId="204795D4" w14:textId="77777777" w:rsidTr="00A13208">
        <w:tc>
          <w:tcPr>
            <w:tcW w:w="5382" w:type="dxa"/>
          </w:tcPr>
          <w:p w14:paraId="6BEE0E81" w14:textId="62B0255F" w:rsidR="00F72487" w:rsidRPr="00F70E96" w:rsidRDefault="007327DF" w:rsidP="00F724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F70E96">
              <w:rPr>
                <w:rFonts w:cs="Poppins"/>
                <w:sz w:val="20"/>
                <w:szCs w:val="20"/>
                <w:lang w:val="pl-PL"/>
              </w:rPr>
              <w:t>Instrukcje są dostępne przynajmniej w dwóch głównych językach gości.</w:t>
            </w:r>
          </w:p>
        </w:tc>
        <w:sdt>
          <w:sdtPr>
            <w:rPr>
              <w:rFonts w:cs="Poppins"/>
              <w:sz w:val="20"/>
              <w:szCs w:val="20"/>
            </w:rPr>
            <w:id w:val="-351186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26AF4D19" w14:textId="12CD3446" w:rsidR="00F72487" w:rsidRPr="00F70E96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F70E9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9265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E2D70A8" w14:textId="655B0EC3" w:rsidR="00F72487" w:rsidRPr="00F70E96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F70E9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72487" w:rsidRPr="00F70E96" w14:paraId="09CC2106" w14:textId="77777777" w:rsidTr="00A13208">
        <w:tc>
          <w:tcPr>
            <w:tcW w:w="5382" w:type="dxa"/>
          </w:tcPr>
          <w:p w14:paraId="31D4419E" w14:textId="2BC2F3ED" w:rsidR="00F72487" w:rsidRPr="00F70E96" w:rsidRDefault="007327DF" w:rsidP="00F724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proofErr w:type="spellStart"/>
            <w:r w:rsidRPr="00F70E96">
              <w:rPr>
                <w:rFonts w:cs="Poppins"/>
                <w:sz w:val="20"/>
                <w:szCs w:val="20"/>
                <w:lang w:val="pl-PL"/>
              </w:rPr>
              <w:t>Tagi</w:t>
            </w:r>
            <w:proofErr w:type="spellEnd"/>
            <w:r w:rsidRPr="00F70E96">
              <w:rPr>
                <w:rFonts w:cs="Poppins"/>
                <w:sz w:val="20"/>
                <w:szCs w:val="20"/>
                <w:lang w:val="pl-PL"/>
              </w:rPr>
              <w:t xml:space="preserve"> montowane są w odległości 120 cm od siebie, mają wyczuwalną krawędź i wysoki kontrast.</w:t>
            </w:r>
          </w:p>
        </w:tc>
        <w:sdt>
          <w:sdtPr>
            <w:rPr>
              <w:rFonts w:cs="Poppins"/>
              <w:sz w:val="20"/>
              <w:szCs w:val="20"/>
            </w:rPr>
            <w:id w:val="392244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36E62A3C" w14:textId="71523B8F" w:rsidR="00F72487" w:rsidRPr="00F70E96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F70E9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78728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36EEFF7D" w14:textId="7AC3CC4A" w:rsidR="00F72487" w:rsidRPr="00F70E96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F70E9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72487" w:rsidRPr="00F70E96" w14:paraId="588C1909" w14:textId="77777777" w:rsidTr="00A13208">
        <w:tc>
          <w:tcPr>
            <w:tcW w:w="5382" w:type="dxa"/>
          </w:tcPr>
          <w:p w14:paraId="34963479" w14:textId="5EAE000E" w:rsidR="00F72487" w:rsidRPr="00F70E96" w:rsidRDefault="007327DF" w:rsidP="00F724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F70E96">
              <w:rPr>
                <w:rFonts w:cs="Poppins"/>
                <w:sz w:val="20"/>
                <w:szCs w:val="20"/>
                <w:lang w:val="pl-PL"/>
              </w:rPr>
              <w:t>System testowano z czytnikiem ekranu i funkcją lektora zarówno na urządzeniach z systemem Android, jak i iOS.</w:t>
            </w:r>
          </w:p>
        </w:tc>
        <w:sdt>
          <w:sdtPr>
            <w:rPr>
              <w:rFonts w:cs="Poppins"/>
              <w:sz w:val="20"/>
              <w:szCs w:val="20"/>
            </w:rPr>
            <w:id w:val="620659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167E8B7" w14:textId="44813017" w:rsidR="00F72487" w:rsidRPr="00F70E96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F70E9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294789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A577765" w14:textId="2B1EA9EA" w:rsidR="00F72487" w:rsidRPr="00F70E96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F70E9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72487" w:rsidRPr="00F70E96" w14:paraId="0A3C991C" w14:textId="77777777" w:rsidTr="00A13208">
        <w:tc>
          <w:tcPr>
            <w:tcW w:w="5382" w:type="dxa"/>
          </w:tcPr>
          <w:p w14:paraId="06C7F49F" w14:textId="38AA61EB" w:rsidR="00F72487" w:rsidRPr="00F70E96" w:rsidRDefault="00E16F39" w:rsidP="00F724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F70E96">
              <w:rPr>
                <w:rFonts w:cs="Poppins"/>
                <w:sz w:val="20"/>
                <w:szCs w:val="20"/>
                <w:lang w:val="pl-PL"/>
              </w:rPr>
              <w:t>O</w:t>
            </w:r>
            <w:r w:rsidR="007327DF" w:rsidRPr="00F70E96">
              <w:rPr>
                <w:rFonts w:cs="Poppins"/>
                <w:sz w:val="20"/>
                <w:szCs w:val="20"/>
                <w:lang w:val="pl-PL"/>
              </w:rPr>
              <w:t>świadczeni</w:t>
            </w:r>
            <w:r w:rsidRPr="00F70E96">
              <w:rPr>
                <w:rFonts w:cs="Poppins"/>
                <w:sz w:val="20"/>
                <w:szCs w:val="20"/>
                <w:lang w:val="pl-PL"/>
              </w:rPr>
              <w:t>e</w:t>
            </w:r>
            <w:r w:rsidR="007327DF" w:rsidRPr="00F70E96">
              <w:rPr>
                <w:rFonts w:cs="Poppins"/>
                <w:sz w:val="20"/>
                <w:szCs w:val="20"/>
                <w:lang w:val="pl-PL"/>
              </w:rPr>
              <w:t xml:space="preserve"> o ochronie </w:t>
            </w:r>
            <w:r w:rsidR="00F70E96" w:rsidRPr="00F70E96">
              <w:rPr>
                <w:rFonts w:cs="Poppins"/>
                <w:sz w:val="20"/>
                <w:szCs w:val="20"/>
                <w:lang w:val="pl-PL"/>
              </w:rPr>
              <w:t>prywatności zawiera</w:t>
            </w:r>
            <w:r w:rsidRPr="00F70E96">
              <w:rPr>
                <w:rFonts w:cs="Poppins"/>
                <w:sz w:val="20"/>
                <w:szCs w:val="20"/>
                <w:lang w:val="pl-PL"/>
              </w:rPr>
              <w:t xml:space="preserve"> wzmiankę o</w:t>
            </w:r>
            <w:r w:rsidR="007327DF" w:rsidRPr="00F70E96">
              <w:rPr>
                <w:rFonts w:cs="Poppins"/>
                <w:sz w:val="20"/>
                <w:szCs w:val="20"/>
                <w:lang w:val="pl-PL"/>
              </w:rPr>
              <w:t xml:space="preserve"> nawigacji NFC i gromadzeni</w:t>
            </w:r>
            <w:r w:rsidRPr="00F70E96">
              <w:rPr>
                <w:rFonts w:cs="Poppins"/>
                <w:sz w:val="20"/>
                <w:szCs w:val="20"/>
                <w:lang w:val="pl-PL"/>
              </w:rPr>
              <w:t>u</w:t>
            </w:r>
            <w:r w:rsidR="007327DF" w:rsidRPr="00F70E96">
              <w:rPr>
                <w:rFonts w:cs="Poppins"/>
                <w:sz w:val="20"/>
                <w:szCs w:val="20"/>
                <w:lang w:val="pl-PL"/>
              </w:rPr>
              <w:t xml:space="preserve"> danych</w:t>
            </w:r>
          </w:p>
        </w:tc>
        <w:sdt>
          <w:sdtPr>
            <w:rPr>
              <w:rFonts w:cs="Poppins"/>
              <w:sz w:val="20"/>
              <w:szCs w:val="20"/>
            </w:rPr>
            <w:id w:val="6440929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0001D4D" w14:textId="052DE946" w:rsidR="00F72487" w:rsidRPr="00F70E96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F70E9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483697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F70ECE3" w14:textId="4D5AD694" w:rsidR="00F72487" w:rsidRPr="00F70E96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F70E9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72487" w:rsidRPr="00F70E96" w14:paraId="57151D24" w14:textId="77777777" w:rsidTr="00A13208">
        <w:tc>
          <w:tcPr>
            <w:tcW w:w="5382" w:type="dxa"/>
          </w:tcPr>
          <w:p w14:paraId="463F5CC5" w14:textId="792517D1" w:rsidR="00F72487" w:rsidRPr="00F70E96" w:rsidRDefault="007327DF" w:rsidP="00F724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F70E96">
              <w:rPr>
                <w:rFonts w:cs="Poppins"/>
                <w:sz w:val="20"/>
                <w:szCs w:val="20"/>
                <w:lang w:val="pl-PL"/>
              </w:rPr>
              <w:t xml:space="preserve">Do kalendarza dodano harmonogram </w:t>
            </w:r>
            <w:r w:rsidR="00E16F39" w:rsidRPr="00F70E96">
              <w:rPr>
                <w:rFonts w:cs="Poppins"/>
                <w:sz w:val="20"/>
                <w:szCs w:val="20"/>
                <w:lang w:val="pl-PL"/>
              </w:rPr>
              <w:t>kontroli kwartalnych.</w:t>
            </w:r>
          </w:p>
        </w:tc>
        <w:sdt>
          <w:sdtPr>
            <w:rPr>
              <w:rFonts w:cs="Poppins"/>
              <w:sz w:val="20"/>
              <w:szCs w:val="20"/>
            </w:rPr>
            <w:id w:val="-1547210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74D98F" w14:textId="78741A19" w:rsidR="00F72487" w:rsidRPr="00F70E96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F70E9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640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7D6D0CE" w14:textId="09B8FC2C" w:rsidR="00F72487" w:rsidRPr="00F70E96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F70E9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5A34F85F" w14:textId="77777777" w:rsidR="00BA15A2" w:rsidRPr="00FA6018" w:rsidRDefault="00BA15A2" w:rsidP="00A13208">
      <w:pPr>
        <w:spacing w:line="276" w:lineRule="auto"/>
        <w:ind w:firstLine="0"/>
      </w:pPr>
    </w:p>
    <w:p w14:paraId="79674522" w14:textId="171FB048" w:rsidR="00BA15A2" w:rsidRPr="006553DD" w:rsidRDefault="00BA15A2" w:rsidP="006553DD">
      <w:pPr>
        <w:pStyle w:val="Nagwek1"/>
        <w:numPr>
          <w:ilvl w:val="0"/>
          <w:numId w:val="4"/>
        </w:numPr>
        <w:spacing w:line="276" w:lineRule="auto"/>
        <w:ind w:left="357" w:hanging="357"/>
        <w:rPr>
          <w:color w:val="3A7C22" w:themeColor="accent6" w:themeShade="BF"/>
          <w:lang w:val="pl-PL"/>
        </w:rPr>
      </w:pPr>
      <w:r w:rsidRPr="006553DD">
        <w:rPr>
          <w:color w:val="3A7C22" w:themeColor="accent6" w:themeShade="BF"/>
          <w:lang w:val="pl-PL"/>
        </w:rPr>
        <w:t xml:space="preserve">Jak korzystać z </w:t>
      </w:r>
      <w:r w:rsidR="00F70E96">
        <w:rPr>
          <w:color w:val="3A7C22" w:themeColor="accent6" w:themeShade="BF"/>
          <w:lang w:val="pl-PL"/>
        </w:rPr>
        <w:t>tej listy?</w:t>
      </w:r>
    </w:p>
    <w:p w14:paraId="1DFAC9EF" w14:textId="6C29ED6C" w:rsidR="00BA15A2" w:rsidRDefault="00BA5329" w:rsidP="00F72487">
      <w:pPr>
        <w:spacing w:line="276" w:lineRule="auto"/>
        <w:rPr>
          <w:lang w:val="pl-PL"/>
        </w:rPr>
      </w:pPr>
      <w:r w:rsidRPr="006553DD">
        <w:rPr>
          <w:lang w:val="pl-PL"/>
        </w:rPr>
        <w:t>Zastosuj poniższą</w:t>
      </w:r>
      <w:r w:rsidR="00BA15A2" w:rsidRPr="006553DD">
        <w:rPr>
          <w:lang w:val="pl-PL"/>
        </w:rPr>
        <w:t xml:space="preserve"> listę </w:t>
      </w:r>
      <w:r w:rsidR="00BA15A2" w:rsidRPr="006553DD">
        <w:rPr>
          <w:b/>
          <w:bCs/>
          <w:lang w:val="pl-PL"/>
        </w:rPr>
        <w:t>przed uruchomieniem</w:t>
      </w:r>
      <w:r w:rsidR="00BA15A2" w:rsidRPr="006553DD">
        <w:rPr>
          <w:lang w:val="pl-PL"/>
        </w:rPr>
        <w:t xml:space="preserve"> </w:t>
      </w:r>
      <w:r w:rsidR="00F70E96">
        <w:rPr>
          <w:lang w:val="pl-PL"/>
        </w:rPr>
        <w:t xml:space="preserve">NFC </w:t>
      </w:r>
      <w:r w:rsidR="001A06C6" w:rsidRPr="006553DD">
        <w:rPr>
          <w:lang w:val="pl-PL"/>
        </w:rPr>
        <w:t xml:space="preserve">a następnie </w:t>
      </w:r>
      <w:r w:rsidR="006553DD" w:rsidRPr="006553DD">
        <w:rPr>
          <w:lang w:val="pl-PL"/>
        </w:rPr>
        <w:t xml:space="preserve">używaj jej </w:t>
      </w:r>
      <w:r w:rsidR="00BA15A2" w:rsidRPr="006553DD">
        <w:rPr>
          <w:lang w:val="pl-PL"/>
        </w:rPr>
        <w:t xml:space="preserve">co kwartał. Zaznacz </w:t>
      </w:r>
      <w:r w:rsidR="00BA15A2" w:rsidRPr="006553DD">
        <w:rPr>
          <w:b/>
          <w:bCs/>
          <w:lang w:val="pl-PL"/>
        </w:rPr>
        <w:t>Tak</w:t>
      </w:r>
      <w:r w:rsidR="00BA15A2" w:rsidRPr="006553DD">
        <w:rPr>
          <w:lang w:val="pl-PL"/>
        </w:rPr>
        <w:t xml:space="preserve"> tylko w</w:t>
      </w:r>
      <w:r w:rsidR="001A06C6" w:rsidRPr="006553DD">
        <w:rPr>
          <w:lang w:val="pl-PL"/>
        </w:rPr>
        <w:t>ówczas</w:t>
      </w:r>
      <w:r w:rsidR="00BA15A2" w:rsidRPr="006553DD">
        <w:rPr>
          <w:lang w:val="pl-PL"/>
        </w:rPr>
        <w:t xml:space="preserve">, gdy stwierdzenie </w:t>
      </w:r>
      <w:r w:rsidR="006E1F1E" w:rsidRPr="006553DD">
        <w:rPr>
          <w:lang w:val="pl-PL"/>
        </w:rPr>
        <w:t>odzwierciedla stan faktyczny</w:t>
      </w:r>
      <w:r w:rsidR="00BA15A2" w:rsidRPr="006553DD">
        <w:rPr>
          <w:lang w:val="pl-PL"/>
        </w:rPr>
        <w:t xml:space="preserve"> na miejscu i</w:t>
      </w:r>
      <w:r w:rsidR="006553DD" w:rsidRPr="006553DD">
        <w:rPr>
          <w:lang w:val="pl-PL"/>
        </w:rPr>
        <w:t xml:space="preserve"> na</w:t>
      </w:r>
      <w:r w:rsidR="00BA15A2" w:rsidRPr="006553DD">
        <w:rPr>
          <w:lang w:val="pl-PL"/>
        </w:rPr>
        <w:t xml:space="preserve"> konsoli administr</w:t>
      </w:r>
      <w:r w:rsidR="006E1F1E" w:rsidRPr="006553DD">
        <w:rPr>
          <w:lang w:val="pl-PL"/>
        </w:rPr>
        <w:t>a</w:t>
      </w:r>
      <w:r w:rsidR="006553DD" w:rsidRPr="006553DD">
        <w:rPr>
          <w:lang w:val="pl-PL"/>
        </w:rPr>
        <w:t>cyjnej.</w:t>
      </w:r>
      <w:r w:rsidR="00BA15A2" w:rsidRPr="006553DD">
        <w:rPr>
          <w:lang w:val="pl-PL"/>
        </w:rPr>
        <w:t xml:space="preserve"> Każda odpowiedź „Nie” sygnalizuje lukę</w:t>
      </w:r>
      <w:r w:rsidR="006E1F1E" w:rsidRPr="006553DD">
        <w:rPr>
          <w:lang w:val="pl-PL"/>
        </w:rPr>
        <w:t>, którą należy uzupełnić</w:t>
      </w:r>
      <w:r w:rsidR="006553DD" w:rsidRPr="006553DD">
        <w:rPr>
          <w:lang w:val="pl-PL"/>
        </w:rPr>
        <w:t>.</w:t>
      </w:r>
    </w:p>
    <w:p w14:paraId="226EDF6F" w14:textId="77777777" w:rsidR="00F70E96" w:rsidRPr="006553DD" w:rsidRDefault="00F70E96" w:rsidP="00F72487">
      <w:pPr>
        <w:spacing w:line="276" w:lineRule="auto"/>
        <w:rPr>
          <w:lang w:val="pl-PL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3"/>
        <w:gridCol w:w="3261"/>
        <w:gridCol w:w="3543"/>
      </w:tblGrid>
      <w:tr w:rsidR="00A13208" w:rsidRPr="00F70E96" w14:paraId="74F662F1" w14:textId="77777777" w:rsidTr="00FB74BD">
        <w:tc>
          <w:tcPr>
            <w:tcW w:w="2263" w:type="dxa"/>
            <w:shd w:val="clear" w:color="auto" w:fill="3E762A"/>
            <w:vAlign w:val="center"/>
          </w:tcPr>
          <w:p w14:paraId="5CCCBE2E" w14:textId="61AAE840" w:rsidR="00A13208" w:rsidRPr="00F70E96" w:rsidRDefault="00A82921" w:rsidP="00FB74BD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proofErr w:type="spellStart"/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  <w:lastRenderedPageBreak/>
              <w:t>Pozycja</w:t>
            </w:r>
            <w:proofErr w:type="spellEnd"/>
          </w:p>
        </w:tc>
        <w:tc>
          <w:tcPr>
            <w:tcW w:w="3261" w:type="dxa"/>
            <w:shd w:val="clear" w:color="auto" w:fill="3E762A"/>
            <w:vAlign w:val="center"/>
          </w:tcPr>
          <w:p w14:paraId="3CE24622" w14:textId="740C418C" w:rsidR="00A13208" w:rsidRPr="00F70E96" w:rsidRDefault="00BA5329" w:rsidP="00FB74B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proofErr w:type="spellStart"/>
            <w:r w:rsidRPr="00F70E96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  <w:t>Dlaczego</w:t>
            </w:r>
            <w:proofErr w:type="spellEnd"/>
            <w:r w:rsidRPr="00F70E96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  <w:t xml:space="preserve"> to jest </w:t>
            </w:r>
            <w:proofErr w:type="spellStart"/>
            <w:r w:rsidRPr="00F70E96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  <w:t>ważne</w:t>
            </w:r>
            <w:proofErr w:type="spellEnd"/>
            <w:r w:rsidR="00A13208" w:rsidRPr="00F70E96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  <w:t>?</w:t>
            </w:r>
          </w:p>
        </w:tc>
        <w:tc>
          <w:tcPr>
            <w:tcW w:w="3543" w:type="dxa"/>
            <w:shd w:val="clear" w:color="auto" w:fill="3E762A"/>
            <w:vAlign w:val="center"/>
          </w:tcPr>
          <w:p w14:paraId="2D1E0D71" w14:textId="35AF29E9" w:rsidR="00A13208" w:rsidRPr="00F70E96" w:rsidRDefault="00BA5329" w:rsidP="00F70E96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F70E96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"/>
              </w:rPr>
              <w:t>Szybka wskazówka, jak</w:t>
            </w:r>
            <w:r w:rsidR="00F70E96" w:rsidRPr="00F70E96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"/>
              </w:rPr>
              <w:t xml:space="preserve"> z</w:t>
            </w:r>
            <w:r w:rsidR="00F70E96" w:rsidRPr="00F70E96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 xml:space="preserve">mienić odpowiedź </w:t>
            </w:r>
            <w:r w:rsidR="00F70E96" w:rsidRPr="00F70E96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"/>
              </w:rPr>
              <w:t>z „Nie” na „Tak”</w:t>
            </w:r>
          </w:p>
        </w:tc>
      </w:tr>
      <w:tr w:rsidR="00F72487" w:rsidRPr="00F70E96" w14:paraId="104004EE" w14:textId="77777777" w:rsidTr="00FB74BD">
        <w:tc>
          <w:tcPr>
            <w:tcW w:w="2263" w:type="dxa"/>
          </w:tcPr>
          <w:p w14:paraId="2B3EAEEA" w14:textId="1C10CD0A" w:rsidR="00F72487" w:rsidRPr="00F70E96" w:rsidRDefault="00BA5329" w:rsidP="00F724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F70E96">
              <w:rPr>
                <w:rFonts w:cs="Poppins"/>
                <w:sz w:val="20"/>
                <w:szCs w:val="20"/>
                <w:lang w:val="pl-PL"/>
              </w:rPr>
              <w:t xml:space="preserve">Mapa strony zaznacza wszystkie planowane lokalizacje </w:t>
            </w:r>
            <w:proofErr w:type="spellStart"/>
            <w:r w:rsidRPr="00F70E96">
              <w:rPr>
                <w:rFonts w:cs="Poppins"/>
                <w:sz w:val="20"/>
                <w:szCs w:val="20"/>
                <w:lang w:val="pl-PL"/>
              </w:rPr>
              <w:t>tagów</w:t>
            </w:r>
            <w:proofErr w:type="spellEnd"/>
            <w:r w:rsidRPr="00F70E96">
              <w:rPr>
                <w:rFonts w:cs="Poppins"/>
                <w:sz w:val="20"/>
                <w:szCs w:val="20"/>
                <w:lang w:val="pl-PL"/>
              </w:rPr>
              <w:t xml:space="preserve"> NFC</w:t>
            </w:r>
            <w:r w:rsidR="00F72487" w:rsidRPr="00F70E96">
              <w:rPr>
                <w:rFonts w:cs="Poppins"/>
                <w:sz w:val="20"/>
                <w:szCs w:val="20"/>
                <w:lang w:val="pl-PL"/>
              </w:rPr>
              <w:t>.</w:t>
            </w:r>
          </w:p>
        </w:tc>
        <w:tc>
          <w:tcPr>
            <w:tcW w:w="3261" w:type="dxa"/>
          </w:tcPr>
          <w:p w14:paraId="2ED6753E" w14:textId="58B89AB1" w:rsidR="00F72487" w:rsidRPr="00F70E96" w:rsidRDefault="006553DD" w:rsidP="00F724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F70E96">
              <w:rPr>
                <w:rFonts w:cs="Poppins"/>
                <w:sz w:val="20"/>
                <w:szCs w:val="20"/>
                <w:lang w:val="pl-PL"/>
              </w:rPr>
              <w:t xml:space="preserve">Bez mapy głównej istnieje ryzyko powstania luk lub brak uporządkowanej kolejności </w:t>
            </w:r>
            <w:proofErr w:type="spellStart"/>
            <w:r w:rsidRPr="00F70E96">
              <w:rPr>
                <w:rFonts w:cs="Poppins"/>
                <w:sz w:val="20"/>
                <w:szCs w:val="20"/>
                <w:lang w:val="pl-PL"/>
              </w:rPr>
              <w:t>tagów</w:t>
            </w:r>
            <w:proofErr w:type="spellEnd"/>
            <w:r w:rsidRPr="00F70E96">
              <w:rPr>
                <w:rFonts w:cs="Poppins"/>
                <w:sz w:val="20"/>
                <w:szCs w:val="20"/>
                <w:lang w:val="pl-PL"/>
              </w:rPr>
              <w:t>, zwłaszcza po naprawach</w:t>
            </w:r>
            <w:r w:rsidR="00F72487" w:rsidRPr="00F70E96">
              <w:rPr>
                <w:rFonts w:cs="Poppins"/>
                <w:sz w:val="20"/>
                <w:szCs w:val="20"/>
                <w:lang w:val="pl-PL"/>
              </w:rPr>
              <w:t>.</w:t>
            </w:r>
          </w:p>
        </w:tc>
        <w:tc>
          <w:tcPr>
            <w:tcW w:w="3543" w:type="dxa"/>
          </w:tcPr>
          <w:p w14:paraId="17220C56" w14:textId="34C566CB" w:rsidR="00F72487" w:rsidRPr="00F70E96" w:rsidRDefault="006553DD" w:rsidP="00F724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F70E96">
              <w:rPr>
                <w:rFonts w:cs="Poppins"/>
                <w:sz w:val="20"/>
                <w:szCs w:val="20"/>
                <w:lang w:val="pl-PL"/>
              </w:rPr>
              <w:t xml:space="preserve">Wydrukuj prosty plan: parking </w:t>
            </w:r>
            <w:r w:rsidRPr="00F70E9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→</w:t>
            </w:r>
            <w:r w:rsidRPr="00F70E96">
              <w:rPr>
                <w:rFonts w:cs="Poppins"/>
                <w:sz w:val="20"/>
                <w:szCs w:val="20"/>
                <w:lang w:val="pl-PL"/>
              </w:rPr>
              <w:t xml:space="preserve"> recepcja </w:t>
            </w:r>
            <w:r w:rsidRPr="00F70E9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→</w:t>
            </w:r>
            <w:r w:rsidRPr="00F70E96">
              <w:rPr>
                <w:rFonts w:cs="Poppins"/>
                <w:sz w:val="20"/>
                <w:szCs w:val="20"/>
                <w:lang w:val="pl-PL"/>
              </w:rPr>
              <w:t xml:space="preserve"> rozwidlenie szlaku; zachowaj kopię w formacie PDF na dysku w chmurze.</w:t>
            </w:r>
          </w:p>
        </w:tc>
      </w:tr>
      <w:tr w:rsidR="006553DD" w:rsidRPr="00F70E96" w14:paraId="4C62C3FC" w14:textId="77777777" w:rsidTr="00FB74BD">
        <w:tc>
          <w:tcPr>
            <w:tcW w:w="2263" w:type="dxa"/>
          </w:tcPr>
          <w:p w14:paraId="0309CF18" w14:textId="33379205" w:rsidR="006553DD" w:rsidRPr="00F70E96" w:rsidRDefault="006553DD" w:rsidP="006553D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F70E96">
              <w:rPr>
                <w:rFonts w:cs="Poppins"/>
                <w:sz w:val="20"/>
                <w:szCs w:val="20"/>
                <w:lang w:val="pl-PL"/>
              </w:rPr>
              <w:t xml:space="preserve">Wszystkie </w:t>
            </w:r>
            <w:proofErr w:type="spellStart"/>
            <w:r w:rsidRPr="00F70E96">
              <w:rPr>
                <w:rFonts w:cs="Poppins"/>
                <w:sz w:val="20"/>
                <w:szCs w:val="20"/>
                <w:lang w:val="pl-PL"/>
              </w:rPr>
              <w:t>tagi</w:t>
            </w:r>
            <w:proofErr w:type="spellEnd"/>
            <w:r w:rsidRPr="00F70E96">
              <w:rPr>
                <w:rFonts w:cs="Poppins"/>
                <w:sz w:val="20"/>
                <w:szCs w:val="20"/>
                <w:lang w:val="pl-PL"/>
              </w:rPr>
              <w:t xml:space="preserve"> są zaprogramowane   z zastosowaniem linków HTTPS przechowywanymi na serwerze w UE.</w:t>
            </w:r>
          </w:p>
        </w:tc>
        <w:tc>
          <w:tcPr>
            <w:tcW w:w="3261" w:type="dxa"/>
          </w:tcPr>
          <w:p w14:paraId="1FE4E21C" w14:textId="10FCF5EF" w:rsidR="006553DD" w:rsidRPr="00F70E96" w:rsidRDefault="006553DD" w:rsidP="006553D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F70E96">
              <w:rPr>
                <w:rFonts w:cs="Poppins"/>
                <w:sz w:val="20"/>
                <w:szCs w:val="20"/>
                <w:lang w:val="pl-PL"/>
              </w:rPr>
              <w:t>HTTPS zapobiega manipulacjom; hosting w UE przechowuje dane gości z zachowaniem zasad RODO.</w:t>
            </w:r>
          </w:p>
        </w:tc>
        <w:tc>
          <w:tcPr>
            <w:tcW w:w="3543" w:type="dxa"/>
          </w:tcPr>
          <w:p w14:paraId="5CDE0496" w14:textId="2085BD71" w:rsidR="006553DD" w:rsidRPr="00F70E96" w:rsidRDefault="006553DD" w:rsidP="006553D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F70E96">
              <w:rPr>
                <w:rFonts w:cs="Poppins"/>
                <w:sz w:val="20"/>
                <w:szCs w:val="20"/>
                <w:lang w:val="pl-PL"/>
              </w:rPr>
              <w:t>Użyj aplikacji do zapisu NFC; wklej linki zaczynające się od https:// i kierujące do folderu audio hostowanego w UE.</w:t>
            </w:r>
          </w:p>
        </w:tc>
      </w:tr>
      <w:tr w:rsidR="006553DD" w:rsidRPr="00F70E96" w14:paraId="006C87D2" w14:textId="77777777" w:rsidTr="00FB74BD">
        <w:tc>
          <w:tcPr>
            <w:tcW w:w="2263" w:type="dxa"/>
          </w:tcPr>
          <w:p w14:paraId="4C89BC05" w14:textId="144A11A5" w:rsidR="006553DD" w:rsidRPr="00F70E96" w:rsidRDefault="006553DD" w:rsidP="006553D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F70E96">
              <w:rPr>
                <w:rFonts w:cs="Poppins"/>
                <w:sz w:val="20"/>
                <w:szCs w:val="20"/>
                <w:lang w:val="pl-PL"/>
              </w:rPr>
              <w:t>Każdy plik audio zawiera prosty język i trwa mniej niż 30 sekund.</w:t>
            </w:r>
          </w:p>
        </w:tc>
        <w:tc>
          <w:tcPr>
            <w:tcW w:w="3261" w:type="dxa"/>
          </w:tcPr>
          <w:p w14:paraId="15C515C1" w14:textId="02ECF79C" w:rsidR="006553DD" w:rsidRPr="00F70E96" w:rsidRDefault="006553DD" w:rsidP="006553D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F70E96">
              <w:rPr>
                <w:rFonts w:cs="Poppins"/>
                <w:sz w:val="20"/>
                <w:szCs w:val="20"/>
                <w:lang w:val="pl-PL"/>
              </w:rPr>
              <w:t>Długie lub złożone wiadomości przytłaczają gości, zwłaszcza osoby niebędące rodzimymi użytkownikami języka.</w:t>
            </w:r>
          </w:p>
        </w:tc>
        <w:tc>
          <w:tcPr>
            <w:tcW w:w="3543" w:type="dxa"/>
          </w:tcPr>
          <w:p w14:paraId="16F4DD0F" w14:textId="77777777" w:rsidR="006553DD" w:rsidRPr="00F70E96" w:rsidRDefault="006553DD" w:rsidP="006553D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F70E96">
              <w:rPr>
                <w:rFonts w:cs="Poppins"/>
                <w:sz w:val="20"/>
                <w:szCs w:val="20"/>
                <w:lang w:val="pl-PL"/>
              </w:rPr>
              <w:t xml:space="preserve">Jedna instrukcja na plik: </w:t>
            </w:r>
          </w:p>
          <w:p w14:paraId="5AFEEA3A" w14:textId="7F7A6EAD" w:rsidR="006553DD" w:rsidRPr="00F70E96" w:rsidRDefault="006553DD" w:rsidP="006553D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F70E96">
              <w:rPr>
                <w:rFonts w:cs="Poppins"/>
                <w:sz w:val="20"/>
                <w:szCs w:val="20"/>
                <w:lang w:val="pl-PL"/>
              </w:rPr>
              <w:t>„Skręć w lewo przy jabłoni, przed sobą zobaczysz jezioro”.</w:t>
            </w:r>
          </w:p>
        </w:tc>
      </w:tr>
      <w:tr w:rsidR="006553DD" w:rsidRPr="00F70E96" w14:paraId="262DBDE5" w14:textId="77777777" w:rsidTr="00FB74BD">
        <w:tc>
          <w:tcPr>
            <w:tcW w:w="2263" w:type="dxa"/>
          </w:tcPr>
          <w:p w14:paraId="2E778C05" w14:textId="1FFF470D" w:rsidR="006553DD" w:rsidRPr="00F70E96" w:rsidRDefault="006553DD" w:rsidP="006553D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F70E96">
              <w:rPr>
                <w:rFonts w:cs="Poppins"/>
                <w:sz w:val="20"/>
                <w:szCs w:val="20"/>
                <w:lang w:val="pl-PL"/>
              </w:rPr>
              <w:t>Instrukcje są dostępne co najmniej w dwóch głównych językach gości.</w:t>
            </w:r>
          </w:p>
        </w:tc>
        <w:tc>
          <w:tcPr>
            <w:tcW w:w="3261" w:type="dxa"/>
          </w:tcPr>
          <w:p w14:paraId="6DBE08A0" w14:textId="0F77EF6A" w:rsidR="006553DD" w:rsidRPr="00F70E96" w:rsidRDefault="006553DD" w:rsidP="006553D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F70E96">
              <w:rPr>
                <w:rFonts w:cs="Poppins"/>
                <w:sz w:val="20"/>
                <w:szCs w:val="20"/>
                <w:lang w:val="pl-PL"/>
              </w:rPr>
              <w:t xml:space="preserve">Dostęp wielojęzyczny jest częścią projektowania </w:t>
            </w:r>
            <w:proofErr w:type="spellStart"/>
            <w:r w:rsidRPr="00F70E96">
              <w:rPr>
                <w:rFonts w:cs="Poppins"/>
                <w:sz w:val="20"/>
                <w:szCs w:val="20"/>
                <w:lang w:val="pl-PL"/>
              </w:rPr>
              <w:t>inkluzywnego</w:t>
            </w:r>
            <w:proofErr w:type="spellEnd"/>
            <w:r w:rsidRPr="00F70E96">
              <w:rPr>
                <w:rFonts w:cs="Poppins"/>
                <w:sz w:val="20"/>
                <w:szCs w:val="20"/>
                <w:lang w:val="pl-PL"/>
              </w:rPr>
              <w:t xml:space="preserve"> i ogranicza ryzyko podjęcia niewłaściwych decyzji.</w:t>
            </w:r>
          </w:p>
        </w:tc>
        <w:tc>
          <w:tcPr>
            <w:tcW w:w="3543" w:type="dxa"/>
          </w:tcPr>
          <w:p w14:paraId="3B4376B4" w14:textId="69040B85" w:rsidR="006553DD" w:rsidRPr="00F70E96" w:rsidRDefault="006553DD" w:rsidP="006553D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F70E96">
              <w:rPr>
                <w:rFonts w:cs="Poppins"/>
                <w:sz w:val="20"/>
                <w:szCs w:val="20"/>
                <w:lang w:val="pl-PL"/>
              </w:rPr>
              <w:t>Nagraj drugą ścieżkę audio lub dodaj znacznik wyboru języka na początku trasy.</w:t>
            </w:r>
          </w:p>
        </w:tc>
      </w:tr>
      <w:tr w:rsidR="006553DD" w:rsidRPr="00F70E96" w14:paraId="39610478" w14:textId="77777777" w:rsidTr="00FB74BD">
        <w:tc>
          <w:tcPr>
            <w:tcW w:w="2263" w:type="dxa"/>
          </w:tcPr>
          <w:p w14:paraId="0304B3CF" w14:textId="3660DF64" w:rsidR="006553DD" w:rsidRPr="00F70E96" w:rsidRDefault="006553DD" w:rsidP="006553D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proofErr w:type="spellStart"/>
            <w:r w:rsidRPr="00F70E96">
              <w:rPr>
                <w:rFonts w:cs="Poppins"/>
                <w:sz w:val="20"/>
                <w:szCs w:val="20"/>
                <w:lang w:val="pl-PL"/>
              </w:rPr>
              <w:t>Tagi</w:t>
            </w:r>
            <w:proofErr w:type="spellEnd"/>
            <w:r w:rsidRPr="00F70E96">
              <w:rPr>
                <w:rFonts w:cs="Poppins"/>
                <w:sz w:val="20"/>
                <w:szCs w:val="20"/>
                <w:lang w:val="pl-PL"/>
              </w:rPr>
              <w:t xml:space="preserve"> montowane są w odległości 120 cm od siebie, mają wyczuwalną krawędź i wysoki kontrast.</w:t>
            </w:r>
          </w:p>
        </w:tc>
        <w:tc>
          <w:tcPr>
            <w:tcW w:w="3261" w:type="dxa"/>
          </w:tcPr>
          <w:p w14:paraId="6672B58F" w14:textId="35B7C6E1" w:rsidR="006553DD" w:rsidRPr="00F70E96" w:rsidRDefault="006553DD" w:rsidP="006553D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F70E96">
              <w:rPr>
                <w:rFonts w:cs="Poppins"/>
                <w:sz w:val="20"/>
                <w:szCs w:val="20"/>
                <w:lang w:val="pl-PL"/>
              </w:rPr>
              <w:t xml:space="preserve">Standardowa </w:t>
            </w:r>
            <w:proofErr w:type="gramStart"/>
            <w:r w:rsidRPr="00F70E96">
              <w:rPr>
                <w:rFonts w:cs="Poppins"/>
                <w:sz w:val="20"/>
                <w:szCs w:val="20"/>
                <w:lang w:val="pl-PL"/>
              </w:rPr>
              <w:t>wysokość  odpowiednia</w:t>
            </w:r>
            <w:proofErr w:type="gramEnd"/>
            <w:r w:rsidRPr="00F70E96">
              <w:rPr>
                <w:rFonts w:cs="Poppins"/>
                <w:sz w:val="20"/>
                <w:szCs w:val="20"/>
                <w:lang w:val="pl-PL"/>
              </w:rPr>
              <w:t xml:space="preserve"> dla osób poruszających się na wózkach inwalidzkich; wyczuwalna krawędź i kontrast pomagają gościom z wadami wzroku zlokalizować </w:t>
            </w:r>
            <w:proofErr w:type="spellStart"/>
            <w:r w:rsidRPr="00F70E96">
              <w:rPr>
                <w:rFonts w:cs="Poppins"/>
                <w:sz w:val="20"/>
                <w:szCs w:val="20"/>
                <w:lang w:val="pl-PL"/>
              </w:rPr>
              <w:t>tagi</w:t>
            </w:r>
            <w:proofErr w:type="spellEnd"/>
            <w:r w:rsidRPr="00F70E96">
              <w:rPr>
                <w:rFonts w:cs="Poppins"/>
                <w:sz w:val="20"/>
                <w:szCs w:val="20"/>
                <w:lang w:val="pl-PL"/>
              </w:rPr>
              <w:t>.</w:t>
            </w:r>
          </w:p>
        </w:tc>
        <w:tc>
          <w:tcPr>
            <w:tcW w:w="3543" w:type="dxa"/>
          </w:tcPr>
          <w:p w14:paraId="59AC12FB" w14:textId="729B4084" w:rsidR="006553DD" w:rsidRPr="00F70E96" w:rsidRDefault="006553DD" w:rsidP="006553D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F70E96">
              <w:rPr>
                <w:rFonts w:cs="Poppins"/>
                <w:sz w:val="20"/>
                <w:szCs w:val="20"/>
                <w:lang w:val="pl-PL"/>
              </w:rPr>
              <w:t>Dodaj ramkę o wysokości 5 mm i ciemną naklejkę na jasnym tle (np. symbol głośnika).</w:t>
            </w:r>
          </w:p>
        </w:tc>
      </w:tr>
      <w:tr w:rsidR="006553DD" w:rsidRPr="00F70E96" w14:paraId="75AF98D0" w14:textId="77777777" w:rsidTr="00FB74BD">
        <w:tc>
          <w:tcPr>
            <w:tcW w:w="2263" w:type="dxa"/>
          </w:tcPr>
          <w:p w14:paraId="7EF922E9" w14:textId="2B5BB2AD" w:rsidR="006553DD" w:rsidRPr="00F70E96" w:rsidRDefault="006553DD" w:rsidP="006553D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F70E96">
              <w:rPr>
                <w:rFonts w:cs="Poppins"/>
                <w:sz w:val="20"/>
                <w:szCs w:val="20"/>
                <w:lang w:val="pl-PL"/>
              </w:rPr>
              <w:t xml:space="preserve">System testowano z czytnikiem ekranu i funkcją lektora zarówno na </w:t>
            </w:r>
            <w:r w:rsidRPr="00F70E96">
              <w:rPr>
                <w:rFonts w:cs="Poppins"/>
                <w:sz w:val="20"/>
                <w:szCs w:val="20"/>
                <w:lang w:val="pl-PL"/>
              </w:rPr>
              <w:lastRenderedPageBreak/>
              <w:t>urządzeniach z systemem Android, jak i iOS.</w:t>
            </w:r>
          </w:p>
        </w:tc>
        <w:tc>
          <w:tcPr>
            <w:tcW w:w="3261" w:type="dxa"/>
          </w:tcPr>
          <w:p w14:paraId="36BD4F56" w14:textId="2120E83D" w:rsidR="006553DD" w:rsidRPr="00F70E96" w:rsidRDefault="006553DD" w:rsidP="006553D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F70E96">
              <w:rPr>
                <w:rFonts w:cs="Poppins"/>
                <w:sz w:val="20"/>
                <w:szCs w:val="20"/>
                <w:lang w:val="pl-PL"/>
              </w:rPr>
              <w:lastRenderedPageBreak/>
              <w:t xml:space="preserve">Niektóre telefony dodają komunikaty głosowe, które mogą kolidować ze sobą; przetestowanie obu wersji </w:t>
            </w:r>
            <w:r w:rsidRPr="00F70E96">
              <w:rPr>
                <w:rFonts w:cs="Poppins"/>
                <w:sz w:val="20"/>
                <w:szCs w:val="20"/>
                <w:lang w:val="pl-PL"/>
              </w:rPr>
              <w:lastRenderedPageBreak/>
              <w:t>systemu operacyjnego pozwala wykryć to na wczesnym etapie.</w:t>
            </w:r>
          </w:p>
        </w:tc>
        <w:tc>
          <w:tcPr>
            <w:tcW w:w="3543" w:type="dxa"/>
          </w:tcPr>
          <w:p w14:paraId="1799787A" w14:textId="35D7B131" w:rsidR="006553DD" w:rsidRPr="00F70E96" w:rsidRDefault="006553DD" w:rsidP="006553D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F70E96">
              <w:rPr>
                <w:rFonts w:cs="Poppins"/>
                <w:sz w:val="20"/>
                <w:szCs w:val="20"/>
                <w:lang w:val="pl-PL"/>
              </w:rPr>
              <w:lastRenderedPageBreak/>
              <w:t xml:space="preserve">Włącz </w:t>
            </w:r>
            <w:proofErr w:type="spellStart"/>
            <w:r w:rsidRPr="00F70E96">
              <w:rPr>
                <w:rFonts w:cs="Poppins"/>
                <w:sz w:val="20"/>
                <w:szCs w:val="20"/>
                <w:lang w:val="pl-PL"/>
              </w:rPr>
              <w:t>TalkBack</w:t>
            </w:r>
            <w:proofErr w:type="spellEnd"/>
            <w:r w:rsidRPr="00F70E96">
              <w:rPr>
                <w:rFonts w:cs="Poppins"/>
                <w:sz w:val="20"/>
                <w:szCs w:val="20"/>
                <w:lang w:val="pl-PL"/>
              </w:rPr>
              <w:t xml:space="preserve"> (Android) i </w:t>
            </w:r>
            <w:proofErr w:type="spellStart"/>
            <w:r w:rsidRPr="00F70E96">
              <w:rPr>
                <w:rFonts w:cs="Poppins"/>
                <w:sz w:val="20"/>
                <w:szCs w:val="20"/>
                <w:lang w:val="pl-PL"/>
              </w:rPr>
              <w:t>VoiceOver</w:t>
            </w:r>
            <w:proofErr w:type="spellEnd"/>
            <w:r w:rsidRPr="00F70E96">
              <w:rPr>
                <w:rFonts w:cs="Poppins"/>
                <w:sz w:val="20"/>
                <w:szCs w:val="20"/>
                <w:lang w:val="pl-PL"/>
              </w:rPr>
              <w:t xml:space="preserve"> (iOS); skanuj </w:t>
            </w:r>
            <w:proofErr w:type="spellStart"/>
            <w:r w:rsidRPr="00F70E96">
              <w:rPr>
                <w:rFonts w:cs="Poppins"/>
                <w:sz w:val="20"/>
                <w:szCs w:val="20"/>
                <w:lang w:val="pl-PL"/>
              </w:rPr>
              <w:t>tagi</w:t>
            </w:r>
            <w:proofErr w:type="spellEnd"/>
            <w:r w:rsidRPr="00F70E96">
              <w:rPr>
                <w:rFonts w:cs="Poppins"/>
                <w:sz w:val="20"/>
                <w:szCs w:val="20"/>
                <w:lang w:val="pl-PL"/>
              </w:rPr>
              <w:t xml:space="preserve">, upewnij się, że dźwięk jest </w:t>
            </w:r>
            <w:r w:rsidRPr="00F70E96">
              <w:rPr>
                <w:rFonts w:cs="Poppins"/>
                <w:sz w:val="20"/>
                <w:szCs w:val="20"/>
                <w:lang w:val="pl-PL"/>
              </w:rPr>
              <w:lastRenderedPageBreak/>
              <w:t xml:space="preserve">odtwarzany i wróć do strony </w:t>
            </w:r>
            <w:proofErr w:type="spellStart"/>
            <w:r w:rsidRPr="00F70E96">
              <w:rPr>
                <w:rFonts w:cs="Poppins"/>
                <w:sz w:val="20"/>
                <w:szCs w:val="20"/>
                <w:lang w:val="pl-PL"/>
              </w:rPr>
              <w:t>tagu</w:t>
            </w:r>
            <w:proofErr w:type="spellEnd"/>
            <w:r w:rsidRPr="00F70E96">
              <w:rPr>
                <w:rFonts w:cs="Poppins"/>
                <w:sz w:val="20"/>
                <w:szCs w:val="20"/>
                <w:lang w:val="pl-PL"/>
              </w:rPr>
              <w:t>.</w:t>
            </w:r>
          </w:p>
        </w:tc>
      </w:tr>
      <w:tr w:rsidR="006553DD" w:rsidRPr="00F70E96" w14:paraId="7BEE222A" w14:textId="77777777" w:rsidTr="00FB74BD">
        <w:tc>
          <w:tcPr>
            <w:tcW w:w="2263" w:type="dxa"/>
          </w:tcPr>
          <w:p w14:paraId="53685BF8" w14:textId="20D67CFD" w:rsidR="006553DD" w:rsidRPr="00F70E96" w:rsidRDefault="006553DD" w:rsidP="006553D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F70E96">
              <w:rPr>
                <w:rFonts w:cs="Poppins"/>
                <w:sz w:val="20"/>
                <w:szCs w:val="20"/>
                <w:lang w:val="pl-PL"/>
              </w:rPr>
              <w:lastRenderedPageBreak/>
              <w:t xml:space="preserve">Oświadczenie o ochronie </w:t>
            </w:r>
            <w:r w:rsidR="00F70E96" w:rsidRPr="00F70E96">
              <w:rPr>
                <w:rFonts w:cs="Poppins"/>
                <w:sz w:val="20"/>
                <w:szCs w:val="20"/>
                <w:lang w:val="pl-PL"/>
              </w:rPr>
              <w:t>prywatności zawiera</w:t>
            </w:r>
            <w:r w:rsidRPr="00F70E96">
              <w:rPr>
                <w:rFonts w:cs="Poppins"/>
                <w:sz w:val="20"/>
                <w:szCs w:val="20"/>
                <w:lang w:val="pl-PL"/>
              </w:rPr>
              <w:t xml:space="preserve"> wzmiankę o nawigacji NFC i gromadzeniu danych</w:t>
            </w:r>
          </w:p>
        </w:tc>
        <w:tc>
          <w:tcPr>
            <w:tcW w:w="3261" w:type="dxa"/>
          </w:tcPr>
          <w:p w14:paraId="659D169A" w14:textId="701DF304" w:rsidR="006553DD" w:rsidRPr="00F70E96" w:rsidRDefault="006553DD" w:rsidP="006553D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F70E96">
              <w:rPr>
                <w:rFonts w:cs="Poppins"/>
                <w:sz w:val="20"/>
                <w:szCs w:val="20"/>
                <w:lang w:val="pl-PL"/>
              </w:rPr>
              <w:t>RODO art. 13: goście muszą wiedzieć, dlaczego udostępniasz nagrania audio i co ewentualnie rejestrujesz.</w:t>
            </w:r>
          </w:p>
        </w:tc>
        <w:tc>
          <w:tcPr>
            <w:tcW w:w="3543" w:type="dxa"/>
          </w:tcPr>
          <w:p w14:paraId="56790628" w14:textId="067B39A5" w:rsidR="006553DD" w:rsidRPr="00F70E96" w:rsidRDefault="006553DD" w:rsidP="006553D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F70E96">
              <w:rPr>
                <w:rFonts w:cs="Poppins"/>
                <w:sz w:val="20"/>
                <w:szCs w:val="20"/>
                <w:lang w:val="pl-PL"/>
              </w:rPr>
              <w:t>Dodaj informację: „</w:t>
            </w:r>
            <w:proofErr w:type="spellStart"/>
            <w:r w:rsidRPr="00F70E96">
              <w:rPr>
                <w:rFonts w:cs="Poppins"/>
                <w:sz w:val="20"/>
                <w:szCs w:val="20"/>
                <w:lang w:val="pl-PL"/>
              </w:rPr>
              <w:t>Tagi</w:t>
            </w:r>
            <w:proofErr w:type="spellEnd"/>
            <w:r w:rsidRPr="00F70E96">
              <w:rPr>
                <w:rFonts w:cs="Poppins"/>
                <w:sz w:val="20"/>
                <w:szCs w:val="20"/>
                <w:lang w:val="pl-PL"/>
              </w:rPr>
              <w:t xml:space="preserve"> NFC odtwarzają audio w trybie offline; żadne dane osobowe nie są przechowywane”.</w:t>
            </w:r>
          </w:p>
        </w:tc>
      </w:tr>
      <w:tr w:rsidR="006553DD" w:rsidRPr="00F70E96" w14:paraId="6EEA029E" w14:textId="77777777" w:rsidTr="00FB74BD">
        <w:tc>
          <w:tcPr>
            <w:tcW w:w="2263" w:type="dxa"/>
          </w:tcPr>
          <w:p w14:paraId="2C243C2C" w14:textId="3D9FFCAE" w:rsidR="006553DD" w:rsidRPr="00F70E96" w:rsidRDefault="006553DD" w:rsidP="006553D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F70E96">
              <w:rPr>
                <w:rFonts w:cs="Poppins"/>
                <w:sz w:val="20"/>
                <w:szCs w:val="20"/>
                <w:lang w:val="pl-PL"/>
              </w:rPr>
              <w:t>Do kalendarza dodano harmonogram kontroli kwartalnych.</w:t>
            </w:r>
          </w:p>
        </w:tc>
        <w:tc>
          <w:tcPr>
            <w:tcW w:w="3261" w:type="dxa"/>
          </w:tcPr>
          <w:p w14:paraId="05253C67" w14:textId="635E2BF6" w:rsidR="006553DD" w:rsidRPr="00F70E96" w:rsidRDefault="006553DD" w:rsidP="006553D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F70E96">
              <w:rPr>
                <w:rFonts w:cs="Poppins"/>
                <w:sz w:val="20"/>
                <w:szCs w:val="20"/>
                <w:lang w:val="pl-PL"/>
              </w:rPr>
              <w:t>Warunki atmosferyczne i zużycie mogą powodować odklejanie się etykiet; regularne kontrole zapewniają niezawodność systemu.</w:t>
            </w:r>
          </w:p>
        </w:tc>
        <w:tc>
          <w:tcPr>
            <w:tcW w:w="3543" w:type="dxa"/>
          </w:tcPr>
          <w:p w14:paraId="008AFBC9" w14:textId="04F737CE" w:rsidR="006553DD" w:rsidRPr="00F70E96" w:rsidRDefault="006553DD" w:rsidP="006553D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F70E96">
              <w:rPr>
                <w:rFonts w:cs="Poppins"/>
                <w:sz w:val="20"/>
                <w:szCs w:val="20"/>
                <w:lang w:val="pl-PL"/>
              </w:rPr>
              <w:t>Utwórz cykliczne wydarzenie „Kontrola trasy NFC” co 3 miesiące; przypisz właściciela.</w:t>
            </w:r>
          </w:p>
        </w:tc>
      </w:tr>
    </w:tbl>
    <w:p w14:paraId="6AF0E6D3" w14:textId="41675902" w:rsidR="005A579B" w:rsidRPr="006553DD" w:rsidRDefault="005A579B" w:rsidP="00F72487">
      <w:pPr>
        <w:spacing w:line="276" w:lineRule="auto"/>
        <w:ind w:firstLine="0"/>
        <w:rPr>
          <w:lang w:val="pl-PL"/>
        </w:rPr>
      </w:pPr>
    </w:p>
    <w:sectPr w:rsidR="005A579B" w:rsidRPr="006553DD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55472" w14:textId="77777777" w:rsidR="00FB0EFF" w:rsidRDefault="00FB0EFF">
      <w:pPr>
        <w:spacing w:after="0" w:line="240" w:lineRule="auto"/>
      </w:pPr>
      <w:r>
        <w:separator/>
      </w:r>
    </w:p>
  </w:endnote>
  <w:endnote w:type="continuationSeparator" w:id="0">
    <w:p w14:paraId="3C655234" w14:textId="77777777" w:rsidR="00FB0EFF" w:rsidRDefault="00FB0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crosoft Uighur">
    <w:panose1 w:val="02000000000000000000"/>
    <w:charset w:val="B2"/>
    <w:family w:val="auto"/>
    <w:pitch w:val="variable"/>
    <w:sig w:usb0="80002003" w:usb1="80000000" w:usb2="00000008" w:usb3="00000000" w:csb0="0000004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1449E123" w14:textId="77777777" w:rsidR="00F00116" w:rsidRDefault="00F00116" w:rsidP="009E65E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Stopka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Stopka"/>
      <w:jc w:val="center"/>
    </w:pP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B8A24" w14:textId="77777777" w:rsidR="00FB0EFF" w:rsidRDefault="00FB0EFF">
      <w:pPr>
        <w:spacing w:after="0" w:line="240" w:lineRule="auto"/>
      </w:pPr>
      <w:r>
        <w:separator/>
      </w:r>
    </w:p>
  </w:footnote>
  <w:footnote w:type="continuationSeparator" w:id="0">
    <w:p w14:paraId="0642BE75" w14:textId="77777777" w:rsidR="00FB0EFF" w:rsidRDefault="00FB0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Nagwek"/>
      <w:ind w:firstLine="0"/>
    </w:pPr>
    <w:r>
      <w:rPr>
        <w:rFonts w:cs="Poppins"/>
        <w:noProof/>
        <w:lang w:val="en-GB"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7"/>
  </w:num>
  <w:num w:numId="2" w16cid:durableId="1937517448">
    <w:abstractNumId w:val="15"/>
  </w:num>
  <w:num w:numId="3" w16cid:durableId="1506356308">
    <w:abstractNumId w:val="22"/>
  </w:num>
  <w:num w:numId="4" w16cid:durableId="318272053">
    <w:abstractNumId w:val="4"/>
  </w:num>
  <w:num w:numId="5" w16cid:durableId="55278704">
    <w:abstractNumId w:val="5"/>
  </w:num>
  <w:num w:numId="6" w16cid:durableId="153885095">
    <w:abstractNumId w:val="13"/>
  </w:num>
  <w:num w:numId="7" w16cid:durableId="53817011">
    <w:abstractNumId w:val="20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9"/>
  </w:num>
  <w:num w:numId="11" w16cid:durableId="709039614">
    <w:abstractNumId w:val="16"/>
  </w:num>
  <w:num w:numId="12" w16cid:durableId="118963739">
    <w:abstractNumId w:val="11"/>
  </w:num>
  <w:num w:numId="13" w16cid:durableId="1545294144">
    <w:abstractNumId w:val="14"/>
  </w:num>
  <w:num w:numId="14" w16cid:durableId="1403913584">
    <w:abstractNumId w:val="21"/>
  </w:num>
  <w:num w:numId="15" w16cid:durableId="73941527">
    <w:abstractNumId w:val="18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7"/>
  </w:num>
  <w:num w:numId="20" w16cid:durableId="2139300044">
    <w:abstractNumId w:val="10"/>
  </w:num>
  <w:num w:numId="21" w16cid:durableId="1520123905">
    <w:abstractNumId w:val="8"/>
  </w:num>
  <w:num w:numId="22" w16cid:durableId="443968025">
    <w:abstractNumId w:val="6"/>
  </w:num>
  <w:num w:numId="23" w16cid:durableId="1206866270">
    <w:abstractNumId w:val="12"/>
  </w:num>
  <w:num w:numId="24" w16cid:durableId="1620407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D722B"/>
    <w:rsid w:val="000F46BE"/>
    <w:rsid w:val="00111A26"/>
    <w:rsid w:val="00146A1B"/>
    <w:rsid w:val="0015425C"/>
    <w:rsid w:val="0017441F"/>
    <w:rsid w:val="00196A37"/>
    <w:rsid w:val="001A06C6"/>
    <w:rsid w:val="001B39C3"/>
    <w:rsid w:val="001C3D94"/>
    <w:rsid w:val="00291352"/>
    <w:rsid w:val="00367797"/>
    <w:rsid w:val="003956C5"/>
    <w:rsid w:val="00401FA1"/>
    <w:rsid w:val="00405A14"/>
    <w:rsid w:val="004272D2"/>
    <w:rsid w:val="0045438D"/>
    <w:rsid w:val="00466B0D"/>
    <w:rsid w:val="004A4680"/>
    <w:rsid w:val="004A5439"/>
    <w:rsid w:val="004F7AF1"/>
    <w:rsid w:val="0054014D"/>
    <w:rsid w:val="005567C6"/>
    <w:rsid w:val="005A1864"/>
    <w:rsid w:val="005A579B"/>
    <w:rsid w:val="005F5585"/>
    <w:rsid w:val="00642623"/>
    <w:rsid w:val="006553DD"/>
    <w:rsid w:val="00674F12"/>
    <w:rsid w:val="006B36F8"/>
    <w:rsid w:val="006D5A89"/>
    <w:rsid w:val="006E1F1E"/>
    <w:rsid w:val="006E59B7"/>
    <w:rsid w:val="006F1B2F"/>
    <w:rsid w:val="00703801"/>
    <w:rsid w:val="0071049D"/>
    <w:rsid w:val="00720B76"/>
    <w:rsid w:val="007327DF"/>
    <w:rsid w:val="00746217"/>
    <w:rsid w:val="007D5A25"/>
    <w:rsid w:val="007F257C"/>
    <w:rsid w:val="0080112D"/>
    <w:rsid w:val="008037BA"/>
    <w:rsid w:val="00811EFB"/>
    <w:rsid w:val="00817CCC"/>
    <w:rsid w:val="0084256E"/>
    <w:rsid w:val="00881F61"/>
    <w:rsid w:val="008A0453"/>
    <w:rsid w:val="008E211B"/>
    <w:rsid w:val="00951177"/>
    <w:rsid w:val="0096318D"/>
    <w:rsid w:val="009747F7"/>
    <w:rsid w:val="0099475F"/>
    <w:rsid w:val="009A1521"/>
    <w:rsid w:val="00A05868"/>
    <w:rsid w:val="00A13208"/>
    <w:rsid w:val="00A43EEF"/>
    <w:rsid w:val="00A76534"/>
    <w:rsid w:val="00A82921"/>
    <w:rsid w:val="00A85BEB"/>
    <w:rsid w:val="00AC63E7"/>
    <w:rsid w:val="00B21354"/>
    <w:rsid w:val="00B30C01"/>
    <w:rsid w:val="00B37DC8"/>
    <w:rsid w:val="00B50091"/>
    <w:rsid w:val="00B876CB"/>
    <w:rsid w:val="00BA15A2"/>
    <w:rsid w:val="00BA5329"/>
    <w:rsid w:val="00BD0BF0"/>
    <w:rsid w:val="00BE6AA2"/>
    <w:rsid w:val="00BE76A2"/>
    <w:rsid w:val="00C0371D"/>
    <w:rsid w:val="00C05AA3"/>
    <w:rsid w:val="00C576C1"/>
    <w:rsid w:val="00CC3A53"/>
    <w:rsid w:val="00CC5207"/>
    <w:rsid w:val="00D27655"/>
    <w:rsid w:val="00D47453"/>
    <w:rsid w:val="00D56ADA"/>
    <w:rsid w:val="00D870BB"/>
    <w:rsid w:val="00DB48B2"/>
    <w:rsid w:val="00E06380"/>
    <w:rsid w:val="00E16F39"/>
    <w:rsid w:val="00E20C51"/>
    <w:rsid w:val="00E26B10"/>
    <w:rsid w:val="00E745DE"/>
    <w:rsid w:val="00EB648A"/>
    <w:rsid w:val="00F00116"/>
    <w:rsid w:val="00F20904"/>
    <w:rsid w:val="00F35BB8"/>
    <w:rsid w:val="00F41F1D"/>
    <w:rsid w:val="00F6294A"/>
    <w:rsid w:val="00F70E96"/>
    <w:rsid w:val="00F72487"/>
    <w:rsid w:val="00F97A4B"/>
    <w:rsid w:val="00FA6018"/>
    <w:rsid w:val="00FB0EFF"/>
    <w:rsid w:val="00FB198A"/>
    <w:rsid w:val="00FB290D"/>
    <w:rsid w:val="00FB74BD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Nagwek2Znak">
    <w:name w:val="Nagłówek 2 Znak"/>
    <w:basedOn w:val="Domylnaczcionkaakapitu"/>
    <w:link w:val="Nagwek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Nagwek4Znak">
    <w:name w:val="Nagłówek 4 Znak"/>
    <w:basedOn w:val="Domylnaczcionkaakapitu"/>
    <w:link w:val="Nagwek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001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001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01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ela-Siatka">
    <w:name w:val="Table Grid"/>
    <w:basedOn w:val="Standardowy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F00116"/>
  </w:style>
  <w:style w:type="paragraph" w:styleId="Nagwekspisutreci">
    <w:name w:val="TOC Heading"/>
    <w:basedOn w:val="Nagwek1"/>
    <w:next w:val="Normalny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ipercze">
    <w:name w:val="Hyperlink"/>
    <w:basedOn w:val="Domylnaczcionkaakapitu"/>
    <w:uiPriority w:val="99"/>
    <w:unhideWhenUsed/>
    <w:rsid w:val="00F00116"/>
    <w:rPr>
      <w:color w:val="467886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Bezodstpw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2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594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Karolina Rzechuła</cp:lastModifiedBy>
  <cp:revision>5</cp:revision>
  <dcterms:created xsi:type="dcterms:W3CDTF">2025-12-11T22:03:00Z</dcterms:created>
  <dcterms:modified xsi:type="dcterms:W3CDTF">2026-01-13T16:13:00Z</dcterms:modified>
</cp:coreProperties>
</file>